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86" w:rsidRPr="00084B86" w:rsidRDefault="00084B86" w:rsidP="00084B86">
      <w:pPr>
        <w:pStyle w:val="berschrift1"/>
        <w:shd w:val="clear" w:color="auto" w:fill="FFFFFF"/>
        <w:spacing w:before="450" w:beforeAutospacing="0" w:after="225" w:afterAutospacing="0"/>
        <w:rPr>
          <w:rFonts w:ascii="Arial" w:hAnsi="Arial" w:cs="Arial"/>
          <w:b w:val="0"/>
          <w:bCs w:val="0"/>
          <w:color w:val="007167"/>
          <w:sz w:val="72"/>
          <w:szCs w:val="72"/>
          <w:lang w:val="en-US"/>
        </w:rPr>
      </w:pPr>
      <w:bookmarkStart w:id="0" w:name="_GoBack"/>
      <w:r w:rsidRPr="00084B86">
        <w:rPr>
          <w:rFonts w:ascii="Arial" w:hAnsi="Arial" w:cs="Arial"/>
          <w:b w:val="0"/>
          <w:bCs w:val="0"/>
          <w:color w:val="007167"/>
          <w:sz w:val="72"/>
          <w:szCs w:val="72"/>
          <w:lang w:val="en-US"/>
        </w:rPr>
        <w:t>DMA GABO EPLEXOR</w:t>
      </w:r>
      <w:r w:rsidRPr="00084B86">
        <w:rPr>
          <w:rFonts w:ascii="Arial" w:hAnsi="Arial" w:cs="Arial"/>
          <w:b w:val="0"/>
          <w:bCs w:val="0"/>
          <w:color w:val="007167"/>
          <w:sz w:val="47"/>
          <w:szCs w:val="47"/>
          <w:vertAlign w:val="superscript"/>
          <w:lang w:val="en-US"/>
        </w:rPr>
        <w:t>®</w:t>
      </w:r>
      <w:r w:rsidRPr="00084B86">
        <w:rPr>
          <w:rFonts w:ascii="Arial" w:hAnsi="Arial" w:cs="Arial"/>
          <w:b w:val="0"/>
          <w:bCs w:val="0"/>
          <w:color w:val="007167"/>
          <w:sz w:val="72"/>
          <w:szCs w:val="72"/>
          <w:lang w:val="en-US"/>
        </w:rPr>
        <w:t xml:space="preserve"> Series Up to </w:t>
      </w:r>
      <w:bookmarkEnd w:id="0"/>
      <w:r w:rsidRPr="00084B86">
        <w:rPr>
          <w:rFonts w:ascii="Arial" w:hAnsi="Arial" w:cs="Arial"/>
          <w:b w:val="0"/>
          <w:bCs w:val="0"/>
          <w:color w:val="007167"/>
          <w:sz w:val="72"/>
          <w:szCs w:val="72"/>
          <w:lang w:val="en-US"/>
        </w:rPr>
        <w:t>±500 N</w:t>
      </w:r>
    </w:p>
    <w:p w:rsidR="00084B86" w:rsidRPr="00084B86" w:rsidRDefault="00084B86" w:rsidP="00084B86">
      <w:pPr>
        <w:pStyle w:val="berschrift2"/>
        <w:shd w:val="clear" w:color="auto" w:fill="FFFFFF"/>
        <w:spacing w:before="450" w:beforeAutospacing="0" w:after="225" w:afterAutospacing="0"/>
        <w:rPr>
          <w:rFonts w:ascii="Arial" w:hAnsi="Arial" w:cs="Arial"/>
          <w:b w:val="0"/>
          <w:bCs w:val="0"/>
          <w:color w:val="3F3F3F"/>
          <w:sz w:val="51"/>
          <w:szCs w:val="51"/>
          <w:lang w:val="en-US"/>
        </w:rPr>
      </w:pPr>
      <w:r w:rsidRPr="00084B86">
        <w:rPr>
          <w:rFonts w:ascii="Arial" w:hAnsi="Arial" w:cs="Arial"/>
          <w:b w:val="0"/>
          <w:bCs w:val="0"/>
          <w:color w:val="3F3F3F"/>
          <w:sz w:val="51"/>
          <w:szCs w:val="51"/>
          <w:lang w:val="en-US"/>
        </w:rPr>
        <w:t>High-Force DMA</w:t>
      </w:r>
    </w:p>
    <w:p w:rsidR="00084B86" w:rsidRPr="00084B86" w:rsidRDefault="00084B86" w:rsidP="00084B86">
      <w:pPr>
        <w:pStyle w:val="bodytext"/>
        <w:shd w:val="clear" w:color="auto" w:fill="FFFFFF"/>
        <w:spacing w:before="0" w:beforeAutospacing="0" w:after="225" w:afterAutospacing="0"/>
        <w:rPr>
          <w:rFonts w:ascii="Arial" w:hAnsi="Arial" w:cs="Arial"/>
          <w:color w:val="3F3F3F"/>
          <w:sz w:val="27"/>
          <w:szCs w:val="27"/>
          <w:lang w:val="en-US"/>
        </w:rPr>
      </w:pPr>
      <w:r w:rsidRPr="00084B86">
        <w:rPr>
          <w:rFonts w:ascii="Arial" w:hAnsi="Arial" w:cs="Arial"/>
          <w:color w:val="3F3F3F"/>
          <w:sz w:val="27"/>
          <w:szCs w:val="27"/>
          <w:lang w:val="en-US"/>
        </w:rPr>
        <w:t>The testing instruments of the DMA GABO EPLEXOR</w:t>
      </w:r>
      <w:r w:rsidRPr="00084B86">
        <w:rPr>
          <w:rFonts w:ascii="Arial" w:hAnsi="Arial" w:cs="Arial"/>
          <w:color w:val="3F3F3F"/>
          <w:sz w:val="20"/>
          <w:szCs w:val="20"/>
          <w:vertAlign w:val="superscript"/>
          <w:lang w:val="en-US"/>
        </w:rPr>
        <w:t>®®</w:t>
      </w:r>
      <w:r w:rsidRPr="00084B86">
        <w:rPr>
          <w:rFonts w:ascii="Arial" w:hAnsi="Arial" w:cs="Arial"/>
          <w:color w:val="3F3F3F"/>
          <w:sz w:val="27"/>
          <w:szCs w:val="27"/>
          <w:lang w:val="en-US"/>
        </w:rPr>
        <w:t> series up to ±500 N enable the dynamic mechanical (or static) characterization of a wide range of different materials including elastomers and polymers, composites, metals, glasses, ceramics, biomaterials and foods, adhesives, and liquids.</w:t>
      </w:r>
    </w:p>
    <w:p w:rsidR="00084B86" w:rsidRPr="00084B86" w:rsidRDefault="00084B86" w:rsidP="00084B86">
      <w:pPr>
        <w:pStyle w:val="bodytext"/>
        <w:shd w:val="clear" w:color="auto" w:fill="FFFFFF"/>
        <w:spacing w:before="0" w:beforeAutospacing="0" w:after="225" w:afterAutospacing="0"/>
        <w:rPr>
          <w:rFonts w:ascii="Arial" w:hAnsi="Arial" w:cs="Arial"/>
          <w:color w:val="3F3F3F"/>
          <w:sz w:val="27"/>
          <w:szCs w:val="27"/>
          <w:lang w:val="en-US"/>
        </w:rPr>
      </w:pPr>
      <w:r w:rsidRPr="00084B86">
        <w:rPr>
          <w:rFonts w:ascii="Arial" w:hAnsi="Arial" w:cs="Arial"/>
          <w:color w:val="3F3F3F"/>
          <w:sz w:val="27"/>
          <w:szCs w:val="27"/>
          <w:lang w:val="en-US"/>
        </w:rPr>
        <w:t>The modular design of the high-force DMA systems allows for measurements in the tension, compression, bending and shearing modes. The testing machines in this series differ from each other mainly in terms of their maximum dynamic force ranges of ±25 N, ±100 N, ±150 N and ±500 N.</w:t>
      </w:r>
    </w:p>
    <w:p w:rsidR="00084B86" w:rsidRPr="00084B86" w:rsidRDefault="00084B86" w:rsidP="00084B86">
      <w:pPr>
        <w:pStyle w:val="bodytext"/>
        <w:shd w:val="clear" w:color="auto" w:fill="FFFFFF"/>
        <w:spacing w:before="0" w:beforeAutospacing="0" w:after="225" w:afterAutospacing="0"/>
        <w:rPr>
          <w:rFonts w:ascii="Arial" w:hAnsi="Arial" w:cs="Arial"/>
          <w:color w:val="3F3F3F"/>
          <w:sz w:val="27"/>
          <w:szCs w:val="27"/>
          <w:lang w:val="en-US"/>
        </w:rPr>
      </w:pPr>
      <w:r w:rsidRPr="00084B86">
        <w:rPr>
          <w:rFonts w:ascii="Arial" w:hAnsi="Arial" w:cs="Arial"/>
          <w:color w:val="3F3F3F"/>
          <w:sz w:val="27"/>
          <w:szCs w:val="27"/>
          <w:lang w:val="en-US"/>
        </w:rPr>
        <w:t>Various add-on options make these testing machines a safe investment for the long-term.</w:t>
      </w:r>
    </w:p>
    <w:p w:rsidR="00084B86" w:rsidRPr="00084B86" w:rsidRDefault="00084B86" w:rsidP="00084B86">
      <w:pPr>
        <w:pStyle w:val="bodytext"/>
        <w:shd w:val="clear" w:color="auto" w:fill="FFFFFF"/>
        <w:spacing w:before="0" w:beforeAutospacing="0" w:after="0" w:afterAutospacing="0"/>
        <w:rPr>
          <w:rFonts w:ascii="Arial" w:hAnsi="Arial" w:cs="Arial"/>
          <w:color w:val="3F3F3F"/>
          <w:sz w:val="27"/>
          <w:szCs w:val="27"/>
          <w:lang w:val="en-US"/>
        </w:rPr>
      </w:pPr>
      <w:r w:rsidRPr="00084B86">
        <w:rPr>
          <w:rFonts w:ascii="Arial" w:hAnsi="Arial" w:cs="Arial"/>
          <w:color w:val="3F3F3F"/>
          <w:sz w:val="27"/>
          <w:szCs w:val="27"/>
          <w:lang w:val="en-US"/>
        </w:rPr>
        <w:t>All testing machines in this series are conform to standards such as DIN 53513, ISO 6721/1, ISO 6721/4, ISO 6721/5, ISO 6721/6, ISO 4664, ASTM D4065, and ASTM D4473.  </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Flexible and Set for the Future</w:t>
      </w:r>
      <w:r w:rsidRPr="00084B86">
        <w:rPr>
          <w:rFonts w:ascii="Arial" w:eastAsia="Times New Roman" w:hAnsi="Arial" w:cs="Arial"/>
          <w:color w:val="3F3F3F"/>
          <w:sz w:val="27"/>
          <w:szCs w:val="27"/>
          <w:lang w:val="en-US" w:eastAsia="de-DE"/>
        </w:rPr>
        <w:br/>
        <w:t>...by means of a variety of force and strain sensors as well as furnaces which allow for easy upgrades to the basic system at any time after the first installation</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High Force Levels</w:t>
      </w:r>
      <w:r w:rsidRPr="00084B86">
        <w:rPr>
          <w:rFonts w:ascii="Arial" w:eastAsia="Times New Roman" w:hAnsi="Arial" w:cs="Arial"/>
          <w:color w:val="3F3F3F"/>
          <w:sz w:val="27"/>
          <w:szCs w:val="27"/>
          <w:lang w:val="en-US" w:eastAsia="de-DE"/>
        </w:rPr>
        <w:br/>
        <w:t>...allowing for static loads up to 1500 N and dynamic loads up to ± 500 N</w:t>
      </w:r>
      <w:proofErr w:type="gramStart"/>
      <w:r w:rsidRPr="00084B86">
        <w:rPr>
          <w:rFonts w:ascii="Arial" w:eastAsia="Times New Roman" w:hAnsi="Arial" w:cs="Arial"/>
          <w:color w:val="3F3F3F"/>
          <w:sz w:val="27"/>
          <w:szCs w:val="27"/>
          <w:lang w:val="en-US" w:eastAsia="de-DE"/>
        </w:rPr>
        <w:t>;</w:t>
      </w:r>
      <w:proofErr w:type="gramEnd"/>
      <w:r w:rsidRPr="00084B86">
        <w:rPr>
          <w:rFonts w:ascii="Arial" w:eastAsia="Times New Roman" w:hAnsi="Arial" w:cs="Arial"/>
          <w:color w:val="3F3F3F"/>
          <w:sz w:val="27"/>
          <w:szCs w:val="27"/>
          <w:lang w:val="en-US" w:eastAsia="de-DE"/>
        </w:rPr>
        <w:t xml:space="preserve"> especially meaningful for investigations on curable resins, elastomers, composites, metals, glasses or ceramics</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Two Independent Drives</w:t>
      </w:r>
      <w:r w:rsidRPr="00084B86">
        <w:rPr>
          <w:rFonts w:ascii="Arial" w:eastAsia="Times New Roman" w:hAnsi="Arial" w:cs="Arial"/>
          <w:color w:val="3F3F3F"/>
          <w:sz w:val="27"/>
          <w:szCs w:val="27"/>
          <w:lang w:val="en-US" w:eastAsia="de-DE"/>
        </w:rPr>
        <w:br/>
        <w:t xml:space="preserve">...featuring a </w:t>
      </w:r>
      <w:proofErr w:type="gramStart"/>
      <w:r w:rsidRPr="00084B86">
        <w:rPr>
          <w:rFonts w:ascii="Arial" w:eastAsia="Times New Roman" w:hAnsi="Arial" w:cs="Arial"/>
          <w:color w:val="3F3F3F"/>
          <w:sz w:val="27"/>
          <w:szCs w:val="27"/>
          <w:lang w:val="en-US" w:eastAsia="de-DE"/>
        </w:rPr>
        <w:t>servo motor</w:t>
      </w:r>
      <w:proofErr w:type="gramEnd"/>
      <w:r w:rsidRPr="00084B86">
        <w:rPr>
          <w:rFonts w:ascii="Arial" w:eastAsia="Times New Roman" w:hAnsi="Arial" w:cs="Arial"/>
          <w:color w:val="3F3F3F"/>
          <w:sz w:val="27"/>
          <w:szCs w:val="27"/>
          <w:lang w:val="en-US" w:eastAsia="de-DE"/>
        </w:rPr>
        <w:t xml:space="preserve"> for static and a shaker for dynamic loads</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Interchangeable Force Sensors</w:t>
      </w:r>
      <w:r w:rsidRPr="00084B86">
        <w:rPr>
          <w:rFonts w:ascii="Arial" w:eastAsia="Times New Roman" w:hAnsi="Arial" w:cs="Arial"/>
          <w:color w:val="3F3F3F"/>
          <w:sz w:val="27"/>
          <w:szCs w:val="27"/>
          <w:lang w:val="en-US" w:eastAsia="de-DE"/>
        </w:rPr>
        <w:br/>
      </w:r>
      <w:proofErr w:type="gramStart"/>
      <w:r w:rsidRPr="00084B86">
        <w:rPr>
          <w:rFonts w:ascii="Arial" w:eastAsia="Times New Roman" w:hAnsi="Arial" w:cs="Arial"/>
          <w:color w:val="3F3F3F"/>
          <w:sz w:val="27"/>
          <w:szCs w:val="27"/>
          <w:lang w:val="en-US" w:eastAsia="de-DE"/>
        </w:rPr>
        <w:t>...which</w:t>
      </w:r>
      <w:proofErr w:type="gramEnd"/>
      <w:r w:rsidRPr="00084B86">
        <w:rPr>
          <w:rFonts w:ascii="Arial" w:eastAsia="Times New Roman" w:hAnsi="Arial" w:cs="Arial"/>
          <w:color w:val="3F3F3F"/>
          <w:sz w:val="27"/>
          <w:szCs w:val="27"/>
          <w:lang w:val="en-US" w:eastAsia="de-DE"/>
        </w:rPr>
        <w:t xml:space="preserve"> can be easily changed out by the operator; nominal loads available ranging from ±10 N to ±2500 N</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proofErr w:type="gramStart"/>
      <w:r w:rsidRPr="00084B86">
        <w:rPr>
          <w:rFonts w:ascii="Arial" w:eastAsia="Times New Roman" w:hAnsi="Arial" w:cs="Arial"/>
          <w:b/>
          <w:bCs/>
          <w:color w:val="3F3F3F"/>
          <w:sz w:val="27"/>
          <w:szCs w:val="27"/>
          <w:lang w:val="en-US" w:eastAsia="de-DE"/>
        </w:rPr>
        <w:lastRenderedPageBreak/>
        <w:t>24/7</w:t>
      </w:r>
      <w:proofErr w:type="gramEnd"/>
      <w:r w:rsidRPr="00084B86">
        <w:rPr>
          <w:rFonts w:ascii="Arial" w:eastAsia="Times New Roman" w:hAnsi="Arial" w:cs="Arial"/>
          <w:b/>
          <w:bCs/>
          <w:color w:val="3F3F3F"/>
          <w:sz w:val="27"/>
          <w:szCs w:val="27"/>
          <w:lang w:val="en-US" w:eastAsia="de-DE"/>
        </w:rPr>
        <w:t xml:space="preserve"> Operation via the Automatic Sample Changer</w:t>
      </w:r>
      <w:r w:rsidRPr="00084B86">
        <w:rPr>
          <w:rFonts w:ascii="Arial" w:eastAsia="Times New Roman" w:hAnsi="Arial" w:cs="Arial"/>
          <w:color w:val="3F3F3F"/>
          <w:sz w:val="27"/>
          <w:szCs w:val="27"/>
          <w:lang w:val="en-US" w:eastAsia="de-DE"/>
        </w:rPr>
        <w:br/>
        <w:t>...for tension, compression and bending samples across the entire temperature range around the clock</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Optimized for Temperature Sweeps on Large Samples</w:t>
      </w:r>
      <w:r w:rsidRPr="00084B86">
        <w:rPr>
          <w:rFonts w:ascii="Arial" w:eastAsia="Times New Roman" w:hAnsi="Arial" w:cs="Arial"/>
          <w:color w:val="3F3F3F"/>
          <w:sz w:val="27"/>
          <w:szCs w:val="27"/>
          <w:lang w:val="en-US" w:eastAsia="de-DE"/>
        </w:rPr>
        <w:br/>
        <w:t>...thanks to uniform heating of even large samples with low thermal conductivity (e.g., large rubber specimens)</w:t>
      </w:r>
    </w:p>
    <w:p w:rsidR="00084B86" w:rsidRPr="00084B86" w:rsidRDefault="00084B86" w:rsidP="00084B86">
      <w:pPr>
        <w:shd w:val="clear" w:color="auto" w:fill="FFFFFF"/>
        <w:spacing w:after="225"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Highly Economic LN</w:t>
      </w:r>
      <w:r w:rsidRPr="00084B86">
        <w:rPr>
          <w:rFonts w:ascii="Arial" w:eastAsia="Times New Roman" w:hAnsi="Arial" w:cs="Arial"/>
          <w:b/>
          <w:bCs/>
          <w:color w:val="3F3F3F"/>
          <w:sz w:val="20"/>
          <w:szCs w:val="20"/>
          <w:vertAlign w:val="subscript"/>
          <w:lang w:val="en-US" w:eastAsia="de-DE"/>
        </w:rPr>
        <w:t>2</w:t>
      </w:r>
      <w:r w:rsidRPr="00084B86">
        <w:rPr>
          <w:rFonts w:ascii="Arial" w:eastAsia="Times New Roman" w:hAnsi="Arial" w:cs="Arial"/>
          <w:b/>
          <w:bCs/>
          <w:color w:val="3F3F3F"/>
          <w:sz w:val="27"/>
          <w:szCs w:val="27"/>
          <w:lang w:val="en-US" w:eastAsia="de-DE"/>
        </w:rPr>
        <w:t> Cooling</w:t>
      </w:r>
      <w:r w:rsidRPr="00084B86">
        <w:rPr>
          <w:rFonts w:ascii="Arial" w:eastAsia="Times New Roman" w:hAnsi="Arial" w:cs="Arial"/>
          <w:color w:val="3F3F3F"/>
          <w:sz w:val="27"/>
          <w:szCs w:val="27"/>
          <w:lang w:val="en-US" w:eastAsia="de-DE"/>
        </w:rPr>
        <w:br/>
        <w:t>...for low liquid nitrogen consumption</w:t>
      </w:r>
    </w:p>
    <w:p w:rsidR="00084B86" w:rsidRPr="00084B86" w:rsidRDefault="00084B86" w:rsidP="00084B86">
      <w:pPr>
        <w:shd w:val="clear" w:color="auto" w:fill="FFFFFF"/>
        <w:spacing w:after="0" w:line="240" w:lineRule="auto"/>
        <w:rPr>
          <w:rFonts w:ascii="Arial" w:eastAsia="Times New Roman" w:hAnsi="Arial" w:cs="Arial"/>
          <w:color w:val="3F3F3F"/>
          <w:sz w:val="27"/>
          <w:szCs w:val="27"/>
          <w:lang w:val="en-US" w:eastAsia="de-DE"/>
        </w:rPr>
      </w:pPr>
      <w:r w:rsidRPr="00084B86">
        <w:rPr>
          <w:rFonts w:ascii="Arial" w:eastAsia="Times New Roman" w:hAnsi="Arial" w:cs="Arial"/>
          <w:b/>
          <w:bCs/>
          <w:color w:val="3F3F3F"/>
          <w:sz w:val="27"/>
          <w:szCs w:val="27"/>
          <w:lang w:val="en-US" w:eastAsia="de-DE"/>
        </w:rPr>
        <w:t>Simultaneous Determination of Dynamic Mechanical and Dielectric Material Properties   </w:t>
      </w:r>
      <w:r w:rsidRPr="00084B86">
        <w:rPr>
          <w:rFonts w:ascii="Arial" w:eastAsia="Times New Roman" w:hAnsi="Arial" w:cs="Arial"/>
          <w:color w:val="3F3F3F"/>
          <w:sz w:val="27"/>
          <w:szCs w:val="27"/>
          <w:lang w:val="en-US" w:eastAsia="de-DE"/>
        </w:rPr>
        <w:t>  </w:t>
      </w:r>
    </w:p>
    <w:p w:rsidR="005F35FE" w:rsidRPr="00084B86" w:rsidRDefault="005F35FE" w:rsidP="00084B86">
      <w:pPr>
        <w:rPr>
          <w:lang w:val="en-US"/>
        </w:rPr>
      </w:pPr>
    </w:p>
    <w:sectPr w:rsidR="005F35FE" w:rsidRPr="00084B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3270F8"/>
    <w:rsid w:val="003601E5"/>
    <w:rsid w:val="0037721B"/>
    <w:rsid w:val="003A0B3D"/>
    <w:rsid w:val="003C7063"/>
    <w:rsid w:val="0041207D"/>
    <w:rsid w:val="00484D92"/>
    <w:rsid w:val="005B28C4"/>
    <w:rsid w:val="005E4C48"/>
    <w:rsid w:val="005F35FE"/>
    <w:rsid w:val="00607355"/>
    <w:rsid w:val="00644D7C"/>
    <w:rsid w:val="006744B1"/>
    <w:rsid w:val="00790DE2"/>
    <w:rsid w:val="00A412F5"/>
    <w:rsid w:val="00A86A92"/>
    <w:rsid w:val="00C03359"/>
    <w:rsid w:val="00C25EF8"/>
    <w:rsid w:val="00D00FEE"/>
    <w:rsid w:val="00DE2753"/>
    <w:rsid w:val="00E0412E"/>
    <w:rsid w:val="00EB6B7F"/>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2021-01-13T12:31:00Z</dcterms:created>
  <dcterms:modified xsi:type="dcterms:W3CDTF">2021-01-13T12:31:00Z</dcterms:modified>
</cp:coreProperties>
</file>