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B3" w:rsidRPr="008F2CB3" w:rsidRDefault="008F2CB3" w:rsidP="008F2CB3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8F2CB3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KBK – Small Burner Box</w:t>
      </w:r>
    </w:p>
    <w:p w:rsidR="008F2CB3" w:rsidRPr="008F2CB3" w:rsidRDefault="008F2CB3" w:rsidP="008F2CB3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8F2CB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Fire-testing system for determining the ignitability of building products subjected to direct impingement of flame – part 2: single-flame source test in accordance with DIN EN ISO 11925-2 for classification into </w:t>
      </w:r>
      <w:proofErr w:type="spellStart"/>
      <w:r w:rsidRPr="008F2CB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Euroclasses</w:t>
      </w:r>
      <w:proofErr w:type="spellEnd"/>
      <w:r w:rsidRPr="008F2CB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 B, C, D and E</w:t>
      </w:r>
    </w:p>
    <w:p w:rsidR="008F2CB3" w:rsidRPr="008F2CB3" w:rsidRDefault="008F2CB3" w:rsidP="008F2CB3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Well thought-out details along with the use of high-quality materials guarantee the KBK small burner box a long product life while reducing the need for cleaning and maintenance, increasing safety and greatly simplifying day-to-day work at the laboratory.</w:t>
      </w:r>
    </w:p>
    <w:p w:rsidR="008F2CB3" w:rsidRDefault="008F2CB3" w:rsidP="008F2CB3">
      <w:pPr>
        <w:shd w:val="clear" w:color="auto" w:fill="FFFFFF"/>
        <w:spacing w:before="600" w:after="600"/>
        <w:rPr>
          <w:rFonts w:ascii="Arial" w:hAnsi="Arial" w:cs="Arial"/>
          <w:color w:val="3F3F3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F3F3F"/>
          <w:sz w:val="27"/>
          <w:szCs w:val="27"/>
        </w:rPr>
        <w:pict>
          <v:rect id="_x0000_i1050" style="width:0;height:0" o:hralign="center" o:hrstd="t" o:hr="t" fillcolor="#a0a0a0" stroked="f"/>
        </w:pict>
      </w:r>
    </w:p>
    <w:p w:rsidR="008F2CB3" w:rsidRDefault="008F2CB3" w:rsidP="008F2CB3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Glance</w:t>
      </w:r>
      <w:proofErr w:type="spellEnd"/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 xml:space="preserve">Burner box with exhaust hood and stainless steel grid for long life and </w:t>
      </w:r>
      <w:proofErr w:type="spellStart"/>
      <w:r w:rsidRPr="008F2CB3">
        <w:rPr>
          <w:rFonts w:ascii="Arial" w:hAnsi="Arial" w:cs="Arial"/>
          <w:color w:val="3F3F3F"/>
          <w:sz w:val="27"/>
          <w:szCs w:val="27"/>
          <w:lang w:val="en-US"/>
        </w:rPr>
        <w:t>maintenancefree</w:t>
      </w:r>
      <w:proofErr w:type="spellEnd"/>
      <w:r w:rsidRPr="008F2CB3">
        <w:rPr>
          <w:rFonts w:ascii="Arial" w:hAnsi="Arial" w:cs="Arial"/>
          <w:color w:val="3F3F3F"/>
          <w:sz w:val="27"/>
          <w:szCs w:val="27"/>
          <w:lang w:val="en-US"/>
        </w:rPr>
        <w:t xml:space="preserve"> use of the device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Furnace made of stainless steel for resistance to corrosive gases and long life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Fire-resistant glass doors with locks for smooth opening on the front and on the right-hand side of the device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Main gas supply valve mounted on the front for easy accessibility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Gas pressure adjuster with pressure indicator mounted on the front for easy accessibility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Fine control valve for the burner flame mounted on the front for easy accessibility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Shifter for burner with cover to prevent pollution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Metal mirror on the back wall of the device to monitor the back of the sample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Sample holder horizontally and vertically adjustable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Sample holder for vertical orientation, additional sample holders optionally available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Integrated exhaust air fan with adjuster for setting precise exhaust air speed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Gauges for flame height, edge and surface exposure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Digital anemometer for controlling the exhaust air flow speed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Digital stop watch for recording time as per standard specifications</w:t>
      </w:r>
    </w:p>
    <w:p w:rsid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Metal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template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sample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preparation</w:t>
      </w:r>
      <w:proofErr w:type="spellEnd"/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Filter paper tray with filter paper for collecting flaming droplets/particles</w:t>
      </w:r>
    </w:p>
    <w:p w:rsidR="008F2CB3" w:rsidRPr="008F2CB3" w:rsidRDefault="008F2CB3" w:rsidP="008F2CB3">
      <w:pPr>
        <w:numPr>
          <w:ilvl w:val="0"/>
          <w:numId w:val="25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F2CB3">
        <w:rPr>
          <w:rFonts w:ascii="Arial" w:hAnsi="Arial" w:cs="Arial"/>
          <w:color w:val="3F3F3F"/>
          <w:sz w:val="27"/>
          <w:szCs w:val="27"/>
          <w:lang w:val="en-US"/>
        </w:rPr>
        <w:t>Supplied with all accessories to allow for immediate operability</w:t>
      </w:r>
    </w:p>
    <w:p w:rsidR="005F35FE" w:rsidRPr="008F2CB3" w:rsidRDefault="005F35FE" w:rsidP="008F2CB3">
      <w:pPr>
        <w:rPr>
          <w:lang w:val="en-US"/>
        </w:rPr>
      </w:pPr>
    </w:p>
    <w:sectPr w:rsidR="005F35FE" w:rsidRPr="008F2C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7F86"/>
    <w:multiLevelType w:val="multilevel"/>
    <w:tmpl w:val="FDA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E393D"/>
    <w:multiLevelType w:val="multilevel"/>
    <w:tmpl w:val="2D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"/>
  </w:num>
  <w:num w:numId="5">
    <w:abstractNumId w:val="24"/>
  </w:num>
  <w:num w:numId="6">
    <w:abstractNumId w:val="0"/>
  </w:num>
  <w:num w:numId="7">
    <w:abstractNumId w:val="15"/>
  </w:num>
  <w:num w:numId="8">
    <w:abstractNumId w:val="23"/>
  </w:num>
  <w:num w:numId="9">
    <w:abstractNumId w:val="13"/>
  </w:num>
  <w:num w:numId="10">
    <w:abstractNumId w:val="8"/>
  </w:num>
  <w:num w:numId="11">
    <w:abstractNumId w:val="21"/>
  </w:num>
  <w:num w:numId="12">
    <w:abstractNumId w:val="18"/>
  </w:num>
  <w:num w:numId="13">
    <w:abstractNumId w:val="12"/>
  </w:num>
  <w:num w:numId="14">
    <w:abstractNumId w:val="9"/>
  </w:num>
  <w:num w:numId="15">
    <w:abstractNumId w:val="5"/>
  </w:num>
  <w:num w:numId="16">
    <w:abstractNumId w:val="19"/>
  </w:num>
  <w:num w:numId="17">
    <w:abstractNumId w:val="22"/>
  </w:num>
  <w:num w:numId="18">
    <w:abstractNumId w:val="20"/>
  </w:num>
  <w:num w:numId="19">
    <w:abstractNumId w:val="7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8F2CB3"/>
    <w:rsid w:val="00911B69"/>
    <w:rsid w:val="00946B19"/>
    <w:rsid w:val="009676E3"/>
    <w:rsid w:val="00991760"/>
    <w:rsid w:val="009E4836"/>
    <w:rsid w:val="00A22865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1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C04A-2A28-4479-9FE9-84100968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2021-01-13T12:50:00Z</dcterms:created>
  <dcterms:modified xsi:type="dcterms:W3CDTF">2021-01-13T12:50:00Z</dcterms:modified>
</cp:coreProperties>
</file>