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3F" w:rsidRPr="00E8133F" w:rsidRDefault="00E8133F" w:rsidP="00E8133F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E8133F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UL94 – Fire-Testing System</w:t>
      </w:r>
    </w:p>
    <w:p w:rsidR="00E8133F" w:rsidRPr="00E8133F" w:rsidRDefault="00E8133F" w:rsidP="00E8133F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E8133F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Test device in accordance with UL94 5th edition, DIN EN 60695 part 11-10, DIN EN 60695 part 11-20, DIN EN 60695 part 11- 3, DIN EN 60695 part 11-4, and ISO 9773</w:t>
      </w:r>
    </w:p>
    <w:p w:rsidR="00E8133F" w:rsidRPr="00E8133F" w:rsidRDefault="00E8133F" w:rsidP="00E8133F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 xml:space="preserve">Well thought-out details along with the use of high-quality materials guarantee the UL94 a long product life while </w:t>
      </w:r>
      <w:proofErr w:type="spellStart"/>
      <w:r w:rsidRPr="00E8133F">
        <w:rPr>
          <w:rFonts w:ascii="Arial" w:hAnsi="Arial" w:cs="Arial"/>
          <w:color w:val="3F3F3F"/>
          <w:sz w:val="27"/>
          <w:szCs w:val="27"/>
          <w:lang w:val="en-US"/>
        </w:rPr>
        <w:t>reduing</w:t>
      </w:r>
      <w:proofErr w:type="spellEnd"/>
      <w:r w:rsidRPr="00E8133F">
        <w:rPr>
          <w:rFonts w:ascii="Arial" w:hAnsi="Arial" w:cs="Arial"/>
          <w:color w:val="3F3F3F"/>
          <w:sz w:val="27"/>
          <w:szCs w:val="27"/>
          <w:lang w:val="en-US"/>
        </w:rPr>
        <w:t xml:space="preserve"> the need for </w:t>
      </w:r>
      <w:proofErr w:type="spellStart"/>
      <w:r w:rsidRPr="00E8133F">
        <w:rPr>
          <w:rFonts w:ascii="Arial" w:hAnsi="Arial" w:cs="Arial"/>
          <w:color w:val="3F3F3F"/>
          <w:sz w:val="27"/>
          <w:szCs w:val="27"/>
          <w:lang w:val="en-US"/>
        </w:rPr>
        <w:t>cleaing</w:t>
      </w:r>
      <w:proofErr w:type="spellEnd"/>
      <w:r w:rsidRPr="00E8133F">
        <w:rPr>
          <w:rFonts w:ascii="Arial" w:hAnsi="Arial" w:cs="Arial"/>
          <w:color w:val="3F3F3F"/>
          <w:sz w:val="27"/>
          <w:szCs w:val="27"/>
          <w:lang w:val="en-US"/>
        </w:rPr>
        <w:t xml:space="preserve"> and  maintenance, increasing safety and greatly simplifying day-to-day work at the laboratory.</w:t>
      </w:r>
    </w:p>
    <w:p w:rsidR="00E8133F" w:rsidRDefault="00E8133F" w:rsidP="00E8133F">
      <w:pPr>
        <w:shd w:val="clear" w:color="auto" w:fill="FFFFFF"/>
        <w:spacing w:before="600" w:after="600"/>
        <w:rPr>
          <w:rFonts w:ascii="Arial" w:hAnsi="Arial" w:cs="Arial"/>
          <w:color w:val="3F3F3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F3F3F"/>
          <w:sz w:val="27"/>
          <w:szCs w:val="27"/>
        </w:rPr>
        <w:pict>
          <v:rect id="_x0000_i1056" style="width:0;height:0" o:hralign="center" o:hrstd="t" o:hr="t" fillcolor="#a0a0a0" stroked="f"/>
        </w:pict>
      </w:r>
    </w:p>
    <w:p w:rsidR="00E8133F" w:rsidRDefault="00E8133F" w:rsidP="00E8133F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Glance</w:t>
      </w:r>
      <w:proofErr w:type="spellEnd"/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Sample holder for rod-shaped and flat samples</w:t>
      </w:r>
    </w:p>
    <w:p w:rsid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Semi-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automatic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calibration</w:t>
      </w:r>
      <w:proofErr w:type="spellEnd"/>
    </w:p>
    <w:p w:rsid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Automated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measurement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process</w:t>
      </w:r>
      <w:proofErr w:type="spellEnd"/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Operator guidance via high-resolution 10" touch screen with brilliant colors and catchy icons for menu functions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Accessories for standard tests included (options see separate technical datasheet)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Closed combustion chamber with exhaust fan, black interior walls and mirrors</w:t>
      </w:r>
    </w:p>
    <w:p w:rsid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Material: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stainless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steel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bead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blasted</w:t>
      </w:r>
      <w:proofErr w:type="spellEnd"/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Large sliding window with fire-resistant glazing on the front door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Adjustable burners with adjustable tilt angle (0°, 20°, 45°)</w:t>
      </w:r>
    </w:p>
    <w:p w:rsid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Calibration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aid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burner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flame</w:t>
      </w:r>
      <w:proofErr w:type="spellEnd"/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Semi-automatic operation: Electrically driven spindle system for positioning the samples and the burner for horizontal and vertical tests including frame and wire mesh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Additional manual operation: Two openings with panels on the front for manual access allowing manual positioning and adjustment of the burner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 xml:space="preserve">Sample holder for </w:t>
      </w:r>
      <w:proofErr w:type="spellStart"/>
      <w:r w:rsidRPr="00E8133F">
        <w:rPr>
          <w:rFonts w:ascii="Arial" w:hAnsi="Arial" w:cs="Arial"/>
          <w:color w:val="3F3F3F"/>
          <w:sz w:val="27"/>
          <w:szCs w:val="27"/>
          <w:lang w:val="en-US"/>
        </w:rPr>
        <w:t>horizonal</w:t>
      </w:r>
      <w:proofErr w:type="spellEnd"/>
      <w:r w:rsidRPr="00E8133F">
        <w:rPr>
          <w:rFonts w:ascii="Arial" w:hAnsi="Arial" w:cs="Arial"/>
          <w:color w:val="3F3F3F"/>
          <w:sz w:val="27"/>
          <w:szCs w:val="27"/>
          <w:lang w:val="en-US"/>
        </w:rPr>
        <w:t xml:space="preserve"> and vertical tests</w:t>
      </w:r>
    </w:p>
    <w:p w:rsid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Processor-controlled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timer</w:t>
      </w:r>
      <w:proofErr w:type="spellEnd"/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Remote control with reset button for time measurement</w:t>
      </w:r>
    </w:p>
    <w:p w:rsid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Metal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dipstick</w:t>
      </w:r>
      <w:proofErr w:type="spellEnd"/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Processor-controlled flowmeter, pressure regulator and pressure gauge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Gauges for flame height and samples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Base frame with rolls and drawer (option)</w:t>
      </w:r>
    </w:p>
    <w:p w:rsidR="00E8133F" w:rsidRPr="00E8133F" w:rsidRDefault="00E8133F" w:rsidP="00E8133F">
      <w:pPr>
        <w:numPr>
          <w:ilvl w:val="0"/>
          <w:numId w:val="27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E8133F">
        <w:rPr>
          <w:rFonts w:ascii="Arial" w:hAnsi="Arial" w:cs="Arial"/>
          <w:color w:val="3F3F3F"/>
          <w:sz w:val="27"/>
          <w:szCs w:val="27"/>
          <w:lang w:val="en-US"/>
        </w:rPr>
        <w:t>Exhaust piping, aluminum link hose with draft diverter (option)</w:t>
      </w:r>
    </w:p>
    <w:p w:rsidR="005F35FE" w:rsidRPr="00E8133F" w:rsidRDefault="005F35FE" w:rsidP="00E8133F">
      <w:pPr>
        <w:rPr>
          <w:lang w:val="en-US"/>
        </w:rPr>
      </w:pPr>
    </w:p>
    <w:sectPr w:rsidR="005F35FE" w:rsidRPr="00E81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324"/>
    <w:multiLevelType w:val="multilevel"/>
    <w:tmpl w:val="122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87F86"/>
    <w:multiLevelType w:val="multilevel"/>
    <w:tmpl w:val="FDA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E393D"/>
    <w:multiLevelType w:val="multilevel"/>
    <w:tmpl w:val="2D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097AEC"/>
    <w:multiLevelType w:val="multilevel"/>
    <w:tmpl w:val="F4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"/>
  </w:num>
  <w:num w:numId="5">
    <w:abstractNumId w:val="26"/>
  </w:num>
  <w:num w:numId="6">
    <w:abstractNumId w:val="1"/>
  </w:num>
  <w:num w:numId="7">
    <w:abstractNumId w:val="16"/>
  </w:num>
  <w:num w:numId="8">
    <w:abstractNumId w:val="25"/>
  </w:num>
  <w:num w:numId="9">
    <w:abstractNumId w:val="14"/>
  </w:num>
  <w:num w:numId="10">
    <w:abstractNumId w:val="9"/>
  </w:num>
  <w:num w:numId="11">
    <w:abstractNumId w:val="23"/>
  </w:num>
  <w:num w:numId="12">
    <w:abstractNumId w:val="20"/>
  </w:num>
  <w:num w:numId="13">
    <w:abstractNumId w:val="13"/>
  </w:num>
  <w:num w:numId="14">
    <w:abstractNumId w:val="10"/>
  </w:num>
  <w:num w:numId="15">
    <w:abstractNumId w:val="6"/>
  </w:num>
  <w:num w:numId="16">
    <w:abstractNumId w:val="21"/>
  </w:num>
  <w:num w:numId="17">
    <w:abstractNumId w:val="24"/>
  </w:num>
  <w:num w:numId="18">
    <w:abstractNumId w:val="22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11"/>
  </w:num>
  <w:num w:numId="24">
    <w:abstractNumId w:val="12"/>
  </w:num>
  <w:num w:numId="25">
    <w:abstractNumId w:val="3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8F2CB3"/>
    <w:rsid w:val="00911B69"/>
    <w:rsid w:val="00946B19"/>
    <w:rsid w:val="009676E3"/>
    <w:rsid w:val="00991760"/>
    <w:rsid w:val="009E4836"/>
    <w:rsid w:val="00A22865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50F3A"/>
    <w:rsid w:val="00E8133F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05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7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6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1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195D-CF80-4B68-8ED0-80AB8BAC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2021-01-13T12:50:00Z</dcterms:created>
  <dcterms:modified xsi:type="dcterms:W3CDTF">2021-01-13T12:50:00Z</dcterms:modified>
</cp:coreProperties>
</file>